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580" w:lineRule="exact"/>
        <w:jc w:val="center"/>
        <w:rPr>
          <w:rFonts w:ascii="方正小标宋简体" w:hAnsi="方正小标宋简体" w:eastAsia="方正小标宋简体" w:cs="方正小标宋简体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  <w:t>盐池县文化旅游广电局关于2020年文化稽查经费绩效自评报告</w:t>
      </w:r>
    </w:p>
    <w:p>
      <w:pPr>
        <w:autoSpaceDE w:val="0"/>
        <w:spacing w:line="600" w:lineRule="exact"/>
        <w:rPr>
          <w:rFonts w:ascii="仿宋_GB2312" w:hAnsi="Calibri" w:eastAsia="仿宋_GB2312" w:cs="宋体"/>
          <w:kern w:val="2"/>
          <w:sz w:val="32"/>
          <w:szCs w:val="32"/>
        </w:rPr>
      </w:pPr>
    </w:p>
    <w:p>
      <w:pPr>
        <w:autoSpaceDE w:val="0"/>
        <w:spacing w:line="600" w:lineRule="exact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县财政局：</w:t>
      </w:r>
    </w:p>
    <w:p>
      <w:pPr>
        <w:pStyle w:val="2"/>
        <w:spacing w:before="0" w:after="0" w:line="600" w:lineRule="exact"/>
        <w:ind w:firstLine="640" w:firstLineChars="200"/>
        <w:jc w:val="both"/>
        <w:rPr>
          <w:rFonts w:ascii="仿宋_GB2312" w:hAnsi="Calibri" w:eastAsia="仿宋_GB2312" w:cs="宋体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color w:val="000000"/>
          <w:kern w:val="2"/>
        </w:rPr>
        <w:t>根据《盐池县财政局关于开展2020年部门项目支出绩效自评的通知》（盐财发〔2021〕20号）要求，对照绩效自评内容和方法，我局开展了2020年度</w:t>
      </w:r>
      <w:r>
        <w:rPr>
          <w:rFonts w:hint="eastAsia" w:ascii="仿宋_GB2312" w:hAnsi="Calibri" w:eastAsia="仿宋_GB2312" w:cs="宋体"/>
          <w:b w:val="0"/>
          <w:bCs w:val="0"/>
          <w:kern w:val="2"/>
        </w:rPr>
        <w:t>文化稽查经费</w:t>
      </w:r>
      <w:r>
        <w:rPr>
          <w:rFonts w:hint="eastAsia" w:ascii="仿宋_GB2312" w:hAnsi="Calibri" w:eastAsia="仿宋_GB2312" w:cs="宋体"/>
          <w:b w:val="0"/>
          <w:bCs w:val="0"/>
          <w:color w:val="000000"/>
          <w:kern w:val="2"/>
        </w:rPr>
        <w:t>预算执行情况绩效自评工作。现报告如下：</w:t>
      </w:r>
    </w:p>
    <w:p>
      <w:pPr>
        <w:pStyle w:val="2"/>
        <w:numPr>
          <w:ilvl w:val="0"/>
          <w:numId w:val="1"/>
        </w:numPr>
        <w:spacing w:before="0" w:after="0" w:line="600" w:lineRule="exact"/>
        <w:ind w:firstLine="640" w:firstLineChars="200"/>
        <w:jc w:val="both"/>
        <w:rPr>
          <w:rFonts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绩效目标下达情况</w:t>
      </w:r>
    </w:p>
    <w:p>
      <w:pPr>
        <w:pStyle w:val="2"/>
        <w:spacing w:before="0" w:after="0" w:line="600" w:lineRule="exact"/>
        <w:ind w:firstLine="640" w:firstLineChars="20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2020年县财政局</w:t>
      </w:r>
      <w:r>
        <w:rPr>
          <w:rFonts w:hint="eastAsia" w:ascii="仿宋_GB2312" w:hAnsi="Calibri" w:eastAsia="仿宋_GB2312" w:cs="宋体"/>
          <w:b w:val="0"/>
          <w:bCs w:val="0"/>
          <w:kern w:val="2"/>
          <w:lang w:eastAsia="zh-CN"/>
        </w:rPr>
        <w:t>年初</w:t>
      </w:r>
      <w:r>
        <w:rPr>
          <w:rFonts w:hint="eastAsia" w:ascii="仿宋_GB2312" w:hAnsi="Calibri" w:eastAsia="仿宋_GB2312" w:cs="宋体"/>
          <w:b w:val="0"/>
          <w:bCs w:val="0"/>
          <w:kern w:val="2"/>
        </w:rPr>
        <w:t>下达我局文化稽查经费，金额为10万元。</w:t>
      </w:r>
    </w:p>
    <w:p>
      <w:pPr>
        <w:pStyle w:val="2"/>
        <w:numPr>
          <w:ilvl w:val="0"/>
          <w:numId w:val="1"/>
        </w:numPr>
        <w:spacing w:before="0" w:after="0" w:line="600" w:lineRule="exact"/>
        <w:ind w:firstLine="640" w:firstLineChars="200"/>
        <w:jc w:val="both"/>
        <w:rPr>
          <w:rFonts w:ascii="黑体" w:hAnsi="黑体" w:eastAsia="黑体" w:cs="黑体"/>
          <w:b w:val="0"/>
          <w:bCs w:val="0"/>
          <w:kern w:val="2"/>
        </w:rPr>
      </w:pPr>
      <w:r>
        <w:rPr>
          <w:rFonts w:hint="eastAsia" w:ascii="黑体" w:hAnsi="黑体" w:eastAsia="黑体" w:cs="黑体"/>
          <w:b w:val="0"/>
          <w:bCs w:val="0"/>
          <w:kern w:val="2"/>
        </w:rPr>
        <w:t>绩效目标完成情况分析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资金投入情况分析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项目资金到位情况分析。2020年盐池县财政局下达指标金额10万元。</w:t>
      </w:r>
    </w:p>
    <w:p>
      <w:pPr>
        <w:pStyle w:val="2"/>
        <w:numPr>
          <w:ilvl w:val="0"/>
          <w:numId w:val="3"/>
        </w:numPr>
        <w:spacing w:before="0" w:after="0" w:line="600" w:lineRule="exact"/>
        <w:ind w:firstLine="640" w:firstLineChars="20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项目资金执行情况分析。资金主要用于文化旅游市场等检查差旅、印发宣传材料、开展文化旅游执法等相关业务，共支付资金9.92万元，执行率为99.2%。</w:t>
      </w:r>
    </w:p>
    <w:p>
      <w:pPr>
        <w:pStyle w:val="2"/>
        <w:numPr>
          <w:ilvl w:val="0"/>
          <w:numId w:val="3"/>
        </w:numPr>
        <w:spacing w:before="0" w:after="0" w:line="600" w:lineRule="exact"/>
        <w:ind w:firstLine="640" w:firstLineChars="20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项目资金管理情况分析。财务严格执行《专项资金管理办法》进行账务处理，使文化旅游市场稽查专项资金合理使用。</w:t>
      </w:r>
    </w:p>
    <w:p>
      <w:pPr>
        <w:pStyle w:val="2"/>
        <w:numPr>
          <w:ilvl w:val="0"/>
          <w:numId w:val="2"/>
        </w:numPr>
        <w:spacing w:before="0" w:after="0" w:line="600" w:lineRule="exact"/>
        <w:ind w:firstLine="640" w:firstLineChars="20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绩效指标完成情况分析</w:t>
      </w:r>
    </w:p>
    <w:p>
      <w:pPr>
        <w:spacing w:line="600" w:lineRule="exact"/>
        <w:ind w:firstLine="640" w:firstLineChars="200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1、产出指标完成情况分析。</w:t>
      </w:r>
    </w:p>
    <w:p>
      <w:pPr>
        <w:pStyle w:val="2"/>
        <w:spacing w:line="600" w:lineRule="exact"/>
        <w:ind w:firstLine="640" w:firstLineChars="20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（1）数量指标。执法人员市场检查次数≥144次，保障文化旅游市场正常运行≥365天。</w:t>
      </w:r>
      <w:r>
        <w:rPr>
          <w:rFonts w:hint="eastAsia" w:ascii="仿宋_GB2312" w:hAnsi="Calibri" w:eastAsia="仿宋_GB2312" w:cs="宋体"/>
          <w:b w:val="0"/>
          <w:bCs w:val="0"/>
          <w:kern w:val="2"/>
        </w:rPr>
        <w:tab/>
      </w:r>
      <w:r>
        <w:rPr>
          <w:rFonts w:ascii="仿宋_GB2312" w:hAnsi="Calibri" w:eastAsia="仿宋_GB2312" w:cs="宋体"/>
          <w:b w:val="0"/>
          <w:bCs w:val="0"/>
          <w:kern w:val="2"/>
        </w:rPr>
        <w:t xml:space="preserve"> </w:t>
      </w:r>
    </w:p>
    <w:p>
      <w:pPr>
        <w:spacing w:line="600" w:lineRule="exact"/>
        <w:ind w:firstLine="640" w:firstLineChars="200"/>
        <w:rPr>
          <w:rFonts w:ascii="Times New Roman" w:hAnsi="仿宋_GB2312" w:eastAsia="仿宋_GB2312" w:cs="Times New Roman"/>
          <w:color w:val="000000"/>
          <w:sz w:val="34"/>
          <w:szCs w:val="34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（2）质量指标。长期保障文化旅游市场正常运行。</w:t>
      </w:r>
    </w:p>
    <w:p>
      <w:pPr>
        <w:pStyle w:val="2"/>
        <w:spacing w:before="0" w:after="0" w:line="600" w:lineRule="exact"/>
        <w:ind w:firstLine="640" w:firstLineChars="20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（3）时效指标。</w:t>
      </w:r>
      <w:r>
        <w:rPr>
          <w:rFonts w:hint="eastAsia" w:ascii="仿宋_GB2312" w:hAnsi="Calibri" w:eastAsia="仿宋_GB2312" w:cs="宋体"/>
          <w:b w:val="0"/>
          <w:kern w:val="2"/>
        </w:rPr>
        <w:t>保障</w:t>
      </w:r>
      <w:r>
        <w:rPr>
          <w:rFonts w:hint="eastAsia" w:ascii="仿宋_GB2312" w:hAnsi="Calibri" w:eastAsia="仿宋_GB2312" w:cs="宋体"/>
          <w:b w:val="0"/>
          <w:bCs w:val="0"/>
          <w:kern w:val="2"/>
        </w:rPr>
        <w:t>2020年全年</w:t>
      </w:r>
      <w:r>
        <w:rPr>
          <w:rFonts w:hint="eastAsia" w:ascii="仿宋_GB2312" w:hAnsi="Calibri" w:eastAsia="仿宋_GB2312" w:cs="宋体"/>
          <w:b w:val="0"/>
          <w:kern w:val="2"/>
        </w:rPr>
        <w:t>文化市场正常运行。</w:t>
      </w:r>
    </w:p>
    <w:p>
      <w:pPr>
        <w:spacing w:line="600" w:lineRule="exact"/>
        <w:ind w:firstLine="640" w:firstLineChars="200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（4）成本指标。执法人员开展市场检查费用，共计10万元。</w:t>
      </w:r>
    </w:p>
    <w:p>
      <w:pPr>
        <w:pStyle w:val="2"/>
        <w:spacing w:before="0" w:after="0" w:line="600" w:lineRule="exact"/>
        <w:ind w:firstLine="640" w:firstLineChars="20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2、效益指标完成情况分析。</w:t>
      </w:r>
    </w:p>
    <w:p>
      <w:pPr>
        <w:pStyle w:val="2"/>
        <w:spacing w:before="0" w:after="0" w:line="600" w:lineRule="exact"/>
        <w:ind w:firstLine="640" w:firstLineChars="20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（1）社会效益。2020年以来，文化市场综合执法大队切实履行监管职能，一手抓繁荣，一手抓管理，进一步规范了全县文化旅游营业场所的经营秩序，为净化社会文化环境创造了良好条件。</w:t>
      </w:r>
    </w:p>
    <w:p>
      <w:pPr>
        <w:spacing w:line="600" w:lineRule="exact"/>
        <w:ind w:firstLine="640" w:firstLineChars="200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（3）可持续影响。进一步整顿和规范文化旅游市场经营秩序，推动全县文化旅游市场健康有序发展。</w:t>
      </w:r>
    </w:p>
    <w:p>
      <w:pPr>
        <w:spacing w:line="600" w:lineRule="exact"/>
        <w:ind w:firstLine="640" w:firstLineChars="200"/>
        <w:rPr>
          <w:rFonts w:ascii="仿宋_GB2312" w:hAnsi="Calibri" w:eastAsia="仿宋_GB2312" w:cs="宋体"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bCs/>
          <w:kern w:val="2"/>
          <w:sz w:val="32"/>
          <w:szCs w:val="32"/>
        </w:rPr>
        <w:t>3、满意度指标完成情况分析。</w:t>
      </w:r>
    </w:p>
    <w:p>
      <w:pPr>
        <w:spacing w:line="600" w:lineRule="exact"/>
        <w:ind w:firstLine="640" w:firstLineChars="200"/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我局文化市场综合执法大队通过开展文化旅市场专项检查、整治等行动，创造了良好的社会文化环境，广大群众十分支持，群众满意度达到95%。</w:t>
      </w:r>
    </w:p>
    <w:p>
      <w:pPr>
        <w:pStyle w:val="2"/>
        <w:spacing w:before="0" w:after="0" w:line="600" w:lineRule="exact"/>
        <w:ind w:firstLine="640" w:firstLineChars="200"/>
        <w:jc w:val="both"/>
        <w:rPr>
          <w:rFonts w:ascii="黑体" w:hAnsi="黑体" w:eastAsia="黑体" w:cs="黑体"/>
          <w:b w:val="0"/>
          <w:bCs w:val="0"/>
          <w:kern w:val="2"/>
        </w:rPr>
      </w:pPr>
      <w:r>
        <w:rPr>
          <w:rFonts w:hint="eastAsia" w:ascii="黑体" w:hAnsi="黑体" w:eastAsia="黑体" w:cs="黑体"/>
          <w:b w:val="0"/>
          <w:bCs w:val="0"/>
          <w:kern w:val="2"/>
        </w:rPr>
        <w:t>三、下一步改进措施</w:t>
      </w:r>
    </w:p>
    <w:p>
      <w:pPr>
        <w:spacing w:line="600" w:lineRule="exact"/>
        <w:ind w:firstLine="640" w:firstLineChars="200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（一）围绕综合执法工作，加强学习习近平法治思想，熟练掌握文化旅游市场有关法律、法规和部门规章，严格按照执法程序办案。积极参加执法人员培训，认真学习交流执法办案经验，提升执法办案水平。</w:t>
      </w:r>
    </w:p>
    <w:p>
      <w:pPr>
        <w:spacing w:line="600" w:lineRule="exact"/>
        <w:ind w:firstLine="640" w:firstLineChars="200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二）全面落实行政执法制度建设。进一步完善执法规范化制度，按照《行政执法三项制度》严格落实行政执法公示制度、执法全过程记录制度、重大执法决定法制审核制度。同时加大监管力度，加大检查的频次，进一步遏制违规违法经营活动，确保文化旅游广电市场健康持续发展。</w:t>
      </w:r>
    </w:p>
    <w:p>
      <w:pPr>
        <w:spacing w:line="600" w:lineRule="exact"/>
        <w:ind w:firstLine="640" w:firstLineChars="200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三）按照区、市文化市场秩序专项整治行动安排部署，加强联合联动执法检查，认真组织开展文化市场、出版物市场、电影市场、文物市场、旅游市场专项整治行动，全面落实“扫黄打非”、扫黑除恶“回头看”等重点工作任务，严查各类无证经营、违法违规经营行为，积极指导服务，进一步规范、优化文化旅游市场经营秩序。</w:t>
      </w:r>
    </w:p>
    <w:p>
      <w:pPr>
        <w:spacing w:line="600" w:lineRule="exact"/>
        <w:ind w:firstLine="640" w:firstLineChars="200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（四）依法查处非法安装和设置卫星电视广播地面接收设施、非法接收和传送境外卫星电视节目等行为，切实维护广电市场安全稳定。</w:t>
      </w:r>
    </w:p>
    <w:p>
      <w:pPr>
        <w:spacing w:line="600" w:lineRule="exact"/>
        <w:ind w:firstLine="640" w:firstLineChars="200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（五）适时联合相关部门，全面深入开展全系统安全生产工作大检查，及时排除安全隐患，做到防患于未然，确保文化旅游市场安全有效运行。</w:t>
      </w:r>
    </w:p>
    <w:p>
      <w:pPr>
        <w:spacing w:line="600" w:lineRule="exact"/>
        <w:ind w:firstLine="640" w:firstLineChars="200"/>
        <w:rPr>
          <w:rFonts w:ascii="仿宋_GB2312" w:hAnsi="Calibri" w:eastAsia="仿宋_GB2312" w:cs="宋体"/>
          <w:b/>
          <w:bCs/>
          <w:kern w:val="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（六）加快跟进文化市场综合行政执法改革工作，全面落实好各项改革任务，配备执法装备，如照相机、执法记录仪、调查询问室、服装等。行使好文化、文物、出版、广播电视、电影、旅游市场行政执法职责。</w:t>
      </w:r>
    </w:p>
    <w:p>
      <w:pPr>
        <w:jc w:val="right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盐池县文化旅游广电局</w:t>
      </w:r>
    </w:p>
    <w:p>
      <w:pPr>
        <w:pStyle w:val="2"/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 xml:space="preserve">                                 2021年3月23日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030F"/>
    <w:multiLevelType w:val="singleLevel"/>
    <w:tmpl w:val="02D9030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040D3C"/>
    <w:multiLevelType w:val="singleLevel"/>
    <w:tmpl w:val="30040D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AE69997"/>
    <w:multiLevelType w:val="singleLevel"/>
    <w:tmpl w:val="7AE6999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FBE4C56"/>
    <w:rsid w:val="002F4DC6"/>
    <w:rsid w:val="00330B4E"/>
    <w:rsid w:val="003945B5"/>
    <w:rsid w:val="00472069"/>
    <w:rsid w:val="00510833"/>
    <w:rsid w:val="00627658"/>
    <w:rsid w:val="00667B34"/>
    <w:rsid w:val="0073067E"/>
    <w:rsid w:val="007B557F"/>
    <w:rsid w:val="007F1008"/>
    <w:rsid w:val="00953D2A"/>
    <w:rsid w:val="00A95F38"/>
    <w:rsid w:val="00AA5EE9"/>
    <w:rsid w:val="00B33D32"/>
    <w:rsid w:val="00BD59EC"/>
    <w:rsid w:val="00C31C5D"/>
    <w:rsid w:val="00CC2B75"/>
    <w:rsid w:val="00D6000A"/>
    <w:rsid w:val="00D63952"/>
    <w:rsid w:val="00DC5EDA"/>
    <w:rsid w:val="00DE7597"/>
    <w:rsid w:val="00E72E3C"/>
    <w:rsid w:val="00E96804"/>
    <w:rsid w:val="00ED1FCF"/>
    <w:rsid w:val="00EE5B27"/>
    <w:rsid w:val="00FD4149"/>
    <w:rsid w:val="02DD468C"/>
    <w:rsid w:val="057229F0"/>
    <w:rsid w:val="06AE311F"/>
    <w:rsid w:val="07262E9F"/>
    <w:rsid w:val="09EC206E"/>
    <w:rsid w:val="0CC17A2D"/>
    <w:rsid w:val="0FBE4C56"/>
    <w:rsid w:val="1367627D"/>
    <w:rsid w:val="14547A18"/>
    <w:rsid w:val="15516E35"/>
    <w:rsid w:val="17882620"/>
    <w:rsid w:val="1B4A2A90"/>
    <w:rsid w:val="1B5B5ACC"/>
    <w:rsid w:val="1D525384"/>
    <w:rsid w:val="1D753186"/>
    <w:rsid w:val="209A196D"/>
    <w:rsid w:val="223102AE"/>
    <w:rsid w:val="229E65FD"/>
    <w:rsid w:val="22FB6AEF"/>
    <w:rsid w:val="22FC7EC9"/>
    <w:rsid w:val="23BF11CB"/>
    <w:rsid w:val="24B97048"/>
    <w:rsid w:val="2656624E"/>
    <w:rsid w:val="283F52FC"/>
    <w:rsid w:val="29BB6422"/>
    <w:rsid w:val="2A465E17"/>
    <w:rsid w:val="2C2E7659"/>
    <w:rsid w:val="2C922B86"/>
    <w:rsid w:val="30D659CD"/>
    <w:rsid w:val="3328001B"/>
    <w:rsid w:val="33F73D61"/>
    <w:rsid w:val="387D0534"/>
    <w:rsid w:val="3DD55FF5"/>
    <w:rsid w:val="3E3242A5"/>
    <w:rsid w:val="40980BA4"/>
    <w:rsid w:val="41D85BA7"/>
    <w:rsid w:val="4466743D"/>
    <w:rsid w:val="471307BF"/>
    <w:rsid w:val="47B55FAA"/>
    <w:rsid w:val="47DC7081"/>
    <w:rsid w:val="4B2A519F"/>
    <w:rsid w:val="4C9677D5"/>
    <w:rsid w:val="4CCD33AA"/>
    <w:rsid w:val="4CCF3438"/>
    <w:rsid w:val="4F3B2221"/>
    <w:rsid w:val="520E56FF"/>
    <w:rsid w:val="567A024B"/>
    <w:rsid w:val="56BC64DD"/>
    <w:rsid w:val="58732458"/>
    <w:rsid w:val="593A4BDC"/>
    <w:rsid w:val="5A8D5101"/>
    <w:rsid w:val="5B876F71"/>
    <w:rsid w:val="60C63876"/>
    <w:rsid w:val="64B905F4"/>
    <w:rsid w:val="65E36C40"/>
    <w:rsid w:val="67537EEA"/>
    <w:rsid w:val="6839385A"/>
    <w:rsid w:val="69C25EC3"/>
    <w:rsid w:val="69C65AA7"/>
    <w:rsid w:val="6AC114B2"/>
    <w:rsid w:val="6B3E0920"/>
    <w:rsid w:val="70482964"/>
    <w:rsid w:val="7126259A"/>
    <w:rsid w:val="717C3494"/>
    <w:rsid w:val="721446D8"/>
    <w:rsid w:val="73611ECC"/>
    <w:rsid w:val="74896F9E"/>
    <w:rsid w:val="795178D1"/>
    <w:rsid w:val="79697633"/>
    <w:rsid w:val="7A4D0383"/>
    <w:rsid w:val="7AC81005"/>
    <w:rsid w:val="7BF7433B"/>
    <w:rsid w:val="7C8C34FD"/>
    <w:rsid w:val="7F29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微软雅黑" w:asciiTheme="minorHAnsi" w:hAnsiTheme="minorHAnsi" w:eastAsiaTheme="majorEastAsia"/>
      <w:color w:val="000000" w:themeColor="text1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61"/>
    <w:basedOn w:val="6"/>
    <w:qFormat/>
    <w:uiPriority w:val="0"/>
    <w:rPr>
      <w:rFonts w:hint="default" w:ascii="方正小标宋_GBK" w:hAnsi="方正小标宋_GBK" w:eastAsia="方正小标宋_GBK" w:cs="方正小标宋_GBK"/>
      <w:color w:val="000000"/>
      <w:sz w:val="40"/>
      <w:szCs w:val="40"/>
      <w:u w:val="none"/>
    </w:rPr>
  </w:style>
  <w:style w:type="character" w:customStyle="1" w:styleId="8">
    <w:name w:val="font7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31"/>
    <w:basedOn w:val="6"/>
    <w:qFormat/>
    <w:uiPriority w:val="0"/>
    <w:rPr>
      <w:rFonts w:hint="default" w:ascii="方正小标宋_GBK" w:hAnsi="方正小标宋_GBK" w:eastAsia="方正小标宋_GBK" w:cs="方正小标宋_GBK"/>
      <w:color w:val="000000"/>
      <w:sz w:val="40"/>
      <w:szCs w:val="40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51"/>
    <w:basedOn w:val="6"/>
    <w:qFormat/>
    <w:uiPriority w:val="0"/>
    <w:rPr>
      <w:rFonts w:hint="default" w:ascii="方正小标宋_GBK" w:hAnsi="方正小标宋_GBK" w:eastAsia="方正小标宋_GBK" w:cs="方正小标宋_GBK"/>
      <w:color w:val="000000"/>
      <w:sz w:val="40"/>
      <w:szCs w:val="40"/>
      <w:u w:val="none"/>
    </w:rPr>
  </w:style>
  <w:style w:type="character" w:customStyle="1" w:styleId="12">
    <w:name w:val="页眉 Char"/>
    <w:basedOn w:val="6"/>
    <w:link w:val="4"/>
    <w:qFormat/>
    <w:uiPriority w:val="0"/>
    <w:rPr>
      <w:rFonts w:cs="微软雅黑" w:asciiTheme="minorHAnsi" w:hAnsiTheme="minorHAnsi" w:eastAsiaTheme="majorEastAsia"/>
      <w:color w:val="000000" w:themeColor="text1"/>
      <w:sz w:val="18"/>
      <w:szCs w:val="18"/>
    </w:rPr>
  </w:style>
  <w:style w:type="character" w:customStyle="1" w:styleId="13">
    <w:name w:val="页脚 Char"/>
    <w:basedOn w:val="6"/>
    <w:link w:val="3"/>
    <w:qFormat/>
    <w:uiPriority w:val="0"/>
    <w:rPr>
      <w:rFonts w:cs="微软雅黑" w:asciiTheme="minorHAnsi" w:hAnsiTheme="minorHAnsi" w:eastAsiaTheme="majorEastAsia"/>
      <w:color w:val="000000" w:themeColor="text1"/>
      <w:sz w:val="18"/>
      <w:szCs w:val="18"/>
    </w:rPr>
  </w:style>
  <w:style w:type="character" w:customStyle="1" w:styleId="14">
    <w:name w:val="font21"/>
    <w:basedOn w:val="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414</Words>
  <Characters>2364</Characters>
  <Lines>19</Lines>
  <Paragraphs>5</Paragraphs>
  <TotalTime>227</TotalTime>
  <ScaleCrop>false</ScaleCrop>
  <LinksUpToDate>false</LinksUpToDate>
  <CharactersWithSpaces>2773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2020-05-28T09:48:00Z</dcterms:created>
  <dc:creator>焦清红</dc:creator>
  <cp:lastModifiedBy>Administrator</cp:lastModifiedBy>
  <dcterms:modified xsi:type="dcterms:W3CDTF">2021-03-30T15:39:28Z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